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20 67 vom 15. September 2020</w:t>
      </w:r>
    </w:p>
    <w:p>
      <w:r>
        <w:t>VS Kantonsgericht, 2020-09-15, DE</w:t>
      </w:r>
    </w:p>
    <w:p>
      <w:r>
        <w:rPr>
          <w:b/>
        </w:rPr>
        <w:t xml:space="preserve">Quelle: </w:t>
      </w:r>
      <w:r>
        <w:t>https://mcp.opencaselaw.ch/entscheid/vs_gerichte_A2 20 67</w:t>
      </w:r>
    </w:p>
    <w:p>
      <w:r>
        <w:t>FR: VS_GERICHTE A2 20 67 du 15 septembre 2020</w:t>
      </w:r>
    </w:p>
    <w:p>
      <w:r>
        <w:t>IT: VS_GERICHTE A2 20 67 del 15 settembre 2020</w:t>
      </w:r>
    </w:p>
    <w:p>
      <w:pPr>
        <w:pStyle w:val="Heading2"/>
      </w:pPr>
      <w:r>
        <w:t>Regeste</w:t>
      </w:r>
    </w:p>
    <w:p>
      <w:r>
        <w:t>A2 20 67 URTEIL VOM 15. SEPTEMBER 2020 Kantonsgericht Wallis Öffentlichrechtliche Abteilung Es wirken mit: Christophe Joris, Präsident, Thomas Brunner, Dr. Thierry Schnyder; Rich- ter, sowie Vanessa Brigger, Gerichtsschreiberin, in Sachen X _________, vertreten durch Rechtsanwalt M _________, gegen STAATSRAT DES KANTONS WALLIS, 1950 Sitten, (Aufschiebende Wirkung) Verwaltungsgerichtsbeschwerde gegen den Entscheid vom 10. Juni 2020.</w:t>
      </w:r>
    </w:p>
    <w:p>
      <w:pPr>
        <w:pStyle w:val="Heading2"/>
      </w:pPr>
      <w:r>
        <w:t>Erwägungen</w:t>
      </w:r>
    </w:p>
    <w:p>
      <w:r>
        <w:rPr>
          <w:b/>
        </w:rPr>
        <w:t>E. 1</w:t>
      </w:r>
    </w:p>
    <w:p>
      <w:r>
        <w:t>Die in der Sache zuständige Behörde kann über den Bestand, den Nichtbestand oder den Umfang öffentlich-rechtlicher Rechte oder Pflichten von Amtes wegen oder auf Be- gehren eine Feststellungsverfügung treffen (Art. 35 Abs. 1 des Gesetzes über das Ver- waltungsverfahren und die Verwaltungsrechtspflege vom 6. Oktober 1976 [VVRG; SGS/VS 172.6]). Dem Begehren um eine Feststellungsverfügung ist zu entsprechen, wenn der Gesuchsteller ein schutzwürdiges Interesse glaubhaft macht (Art. 35 Abs. 2 VVRG; BGE 123 II 402 E. 4b/aa; 120 Ib351E. 3a).</w:t>
      </w:r>
    </w:p>
    <w:p>
      <w:r>
        <w:rPr>
          <w:b/>
        </w:rPr>
        <w:t>E. 2</w:t>
      </w:r>
    </w:p>
    <w:p>
      <w:r>
        <w:t>Die Aufenthaltsbewilligung wird für Aufenthalte mit einer Dauer von mehr als einem Jahr erteilt (Art. 33 Abs. 1 des Bundesgesetzes über die Ausländerinnen und Ausländer und über die Integration vom 16. Dezember 2005 [AIG; SR 142.20]). Sie wird für einen bestimmten Aufenthaltszweck erteilt und kann mit weiteren Bedingungen verbunden werden (Art. 33 Abs. 2 AIG). Sie ist befristet und kann verlängert werden, wenn keine Widerrufsgründe nach Artikel 62 Abs. 1 vorliegen (Art. 33 Abs. 3 AIG). Bei der Erteilung und der Verlängerung der Aufenthaltsbewilligung wird bei der Festlegung der Gültigkeits- dauer die Integration der betreffenden Person berücksichtigt (Abs. 4). Die Erteilung und die Verlängerung der Aufenthaltsbewilligung können mit dem Abschluss einer Integrati- onsvereinbarung verbunden werden, wenn ein besonderer Integrationsbedarf nach den Kriterien gemäss Art. 58a besteht (Abs. 5). Das Gesuch um Verlängerung der Aufent- haltsbewilligung muss spätestens 14 Tage vor Ablauf der Gültigkeitsdauer eingereicht werden. Eine Verlängerung ist frühestens drei Monate vor Ablauf der Gültigkeitsdauer möglich. Ausnahmen sind in begründeten Einzelfällen möglich (Art. 59 Abs. 1 der Ver- ordnung über Zulassung, Aufenthalt und Erwerbstätigkeit vom 24. Oktober 2007 [VZAE; SR 142.201]). Wurde das Verlängerungsgesuch eingereicht, darf sich die betroffene Per- son während des Verfahrens in der Schweiz aufhalten, sofern keine abweichende Ver- fügung getroffen wurde (Art. 59 Abs. 2 VZAE).</w:t>
      </w:r>
    </w:p>
    <w:p>
      <w:r>
        <w:rPr>
          <w:b/>
        </w:rPr>
        <w:t>E. 2.1</w:t>
      </w:r>
    </w:p>
    <w:p>
      <w:r>
        <w:t>Einem Rechtsmittel kommt in der Regel aufschiebende Wirkung zu, so dass das Recht zur Anwesenheit fortbesteht, bis der Entscheid rechtskräftig wird. Die aufschie- bende Wirkung kann allerdings nach Massgabe des einschlägigen Verfahrensrechts durch die verfügende Behörde entzogen werden. Dieser gesetzliche Schutz der Anwe- senheit für die Dauer des Verfahrens ist nicht gegeben, wenn das Gesuch erst nach Ablauf der Bewilligung eingereicht wird. Es kann indessen überspitzt formalistisch oder unverhältnismässig sein, bei verspäteter Einreichung des Gesuchs dieses erst nach er-</w:t>
      </w:r>
    </w:p>
    <w:p>
      <w:r>
        <w:t>- 4 - folgter Ausreise zu behandeln oder gar die Ausreiseverpflichtung zwangsweise durch- zusetzen (zum Ganzen Tamara Nüssle, in: Martina Caroni/ Thomas Gächter/ Daniela Thurnherr [Hrsg.], Handkommentar Bundesgesetz über die Ausländerinnen und Auslän- der, Bern 2010, Art 33 AuG N. 32). Die betroffene Person kann während der Dauer des Verlängerungsverfahrens und damit auch nach Erlöschen der Bewilligung in der Schweiz verbleiben, sofern die zuständige Behörde im Sinne vorsorglicher Massnahmen keine abweichenden Verfügungen trifft (Urteil des Bundesgerichts 2C_1154/2016 vom 25. Au- gust 2017 E. 2.3). Während des Verlängerungsverfahrens ist der Gesuchsteller sowohl aufenthalts- als auch erwerbsberechtigt (Marc Spescha/ Peter Bolzli/ Fanny de Weck/ Valerio Priuli, Handbuch zum Migrationsrecht, 4. A., 2020, S. 160). Art. 59 Abs. 2 VZAE verleiht zwar nur ein prozessuales Aufenthaltsrecht; die durch die Bewilligung verschaff- ten Rechte, insbesondere hinsichtlich Aufenthalt und Erwerbstätigkeit, gelten nach Ab- lauf der Gültigkeitsdauer der Aufenthaltsbewilligung aber weiterhin (Urteil des Bundes- gerichts 2C_1154/2016 vom 25. August 2017 E. 2.3).</w:t>
      </w:r>
    </w:p>
    <w:p>
      <w:r>
        <w:rPr>
          <w:b/>
        </w:rPr>
        <w:t>E. 3</w:t>
      </w:r>
    </w:p>
    <w:p>
      <w:r>
        <w:t>Vorliegend macht der Beschwerdeführer geltend, die DBM untersage ihm zu Unrecht die Erwerbstätigkeit während des Verlängerungsverfahrens, weshalb der Bestand seiner Rechte festzustellen sei.</w:t>
      </w:r>
    </w:p>
    <w:p>
      <w:r>
        <w:rPr>
          <w:b/>
        </w:rPr>
        <w:t>E. 3.1</w:t>
      </w:r>
    </w:p>
    <w:p>
      <w:r>
        <w:t>Die Arbeitgeberin des Beschwerdeführers hat am 10. September 2018 bei der DBM eine Bestätigung erbeten, dass das Verlängerungsverfahren noch hängig sei und der Beschwerdeführer arbeiten dürfe (act. 97). Die DBM hat diese Anfrage gemäss Akten- lage nie beantwortet. Am 7. Januar 2020 hat die DBM verfügt, dass die Aufenthaltsbe- willigung des Beschwerdeführers nicht verlängert werde. Am 13. Mai 2020 hat die DBM dem Rechtsanwalt des Beschwerdeführers mitgeteilt, Letztgenannter dürfe trotz auf- schiebender Wirkung der Beschwerde keiner Erwerbstätigkeit nachgehen (act. 181). Am 20. Mai 2020 hat der Rechtsanwalt um Erlass einer anfechtbaren Verfügung ersucht (act. 180). Mit Einschreiben vom 2. Juni 2020 hat die DBM an ihrer Auffassung festge- halten, dass der Beschwerdeführer trotz aufschiebender Wirkung der Beschwerde nicht berechtigt sei, bis zum Vorliegen eines rechtskräftigen Entscheids einer Erwerbstätigkeit nachzugehen (act. 176). Dies wäre nur bei einem Widerruf der Aufenthaltsbewilligung möglich, nicht aber bei einer bereits ordentlich abgelaufenen Bewilligung, die nicht ver- längert worden sei. Die DBM führte zudem aus, sie werde keine beschwerdefähige Ver- fügung erlassen, die Frage der aufschiebenden Wirkung habe der Staatsrat zu entschei- den. Am 12. Juni 2020 hat der Rechtsanwalt den für die Verfahrensleitung zuständigen Verwaltungs- und Rechtsdienst der Staatskanzlei um Bestätigung ersucht, dass sein Mandant bis zum Vorliegen eines rechtskräftigen Entscheids einer Erwerbstätigkeit</w:t>
      </w:r>
    </w:p>
    <w:p>
      <w:r>
        <w:t>- 5 - nachgehen dürfe (act. 182 f.). Am 16. Juni 2020 verwies der Verwaltungs- und Rechts- dienst auf den am 12. Juni 2020 eröffneten Entscheid des Staatsrats vom 10. Juni 2020 und auf das Schreiben der DBM vom 2. Juni 2020 und führte aus, sie könne keine wei- teren Auskünfte erteilen (act. 184).</w:t>
      </w:r>
    </w:p>
    <w:p>
      <w:r>
        <w:rPr>
          <w:b/>
        </w:rPr>
        <w:t>E. 3.2</w:t>
      </w:r>
    </w:p>
    <w:p>
      <w:r>
        <w:t>Der Beschwerdeführer hat am 27. November 2017 ein Gesuch um Verlängerung seiner bis zum 31. Dezember 2017 gültigen Aufenthaltsbewilligung gestellt (act. 88). Ge- mäss Art. 51 Abs. 1 VVRG hat die Beschwerde aufschiebende Wirkung, was die DBM nicht bestreitet. Der Staatsrat hat die aufschiebende Wirkung nicht entzogen (Art. 52 Abs. 2 VVRG). Damit sind die in Art. 59 VZAE statuierten Voraussetzungen erfüllt und der Beschwerdeführer ist gemäss Art. 59 Abs. 2 VZAE berechtigt, sich während des Verlängerungsverfahrens und bis ein rechtskräftiger Entscheid vorliegt in der Schweiz aufzuhalten und einer Erwerbstätigkeit nachzugehen.</w:t>
      </w:r>
    </w:p>
    <w:p>
      <w:r>
        <w:rPr>
          <w:b/>
        </w:rPr>
        <w:t>E. 3.3</w:t>
      </w:r>
    </w:p>
    <w:p>
      <w:r>
        <w:t>Vorliegend hat der Beschwerdeführer ein schutzwürdiges Interesse daran, dass das urteilende Gericht das Bestehen seiner Anwesenheits- und Erwerbsberechtigung wäh- rend des hängigen Verlängerungsverfahrens feststellt: Die DBM hat seinen bis am 31. Dezember 2017 gültigen Ausländerausweis eingezogen, dieser befindet sich bei den vom Staatsrat im Beschwerdeverfahren A1 20 136 beim Kantonsgericht hinterlegten Verfahrensakten CHE 36-20A (vgl. dazu Spescha/ Bolzli/ de Weck/ Priuli, a.a.O., S. 160, wonach diese Praxis höchst problematisch sei). Die DBM spricht dem Beschwerdeführer das Recht auf Erwerbstätigkeit während des Verfahrens ab und auch der Staatsrat hat keine Bestätigung betreffend das Recht auf Erwerbstätigkeit ausgestellt. Aufgrund des fehlenden Ausweises ist das Arbeitsverhältnis des Beschwerdeführers auf den 31. Mai 2020 aufgelöst worden und die Arbeitslosenkasse verneint den Anspruch auf Arbeitslo- senentschädigung (Beleg 4 zur Verwaltungsgerichtsbeschwerde vom 17. August 2020).</w:t>
      </w:r>
    </w:p>
    <w:p>
      <w:r>
        <w:rPr>
          <w:b/>
        </w:rPr>
        <w:t>E. 3.4</w:t>
      </w:r>
    </w:p>
    <w:p>
      <w:r>
        <w:t>Nach dem Gesagten wird das Gesuch gutgeheissen und es wird festgestellt, dass der Verwaltungsgerichtsbeschwerde vom 17. August 2020 aufschiebende Wirkung zu- kommt und der Beschwerdeführer gestützt auf Art. 59 Abs. 2 VZAE bis zum Vorliegen eines rechtskräftigen Entscheids berechtigt ist, sich in der Schweiz aufzuhalten und einer Erwerbstätigkeit nachzugehen. Der von der DBM eingezogene Ausländerausweis (Auf- enthaltstitel Aufenthaltsbewilligung (B) Familiennachzug mit Erwerbstätigkeit, gültig bis 31.12.2017) wird dem Beschwerdeführer zurückgesandt.</w:t>
      </w:r>
    </w:p>
    <w:p>
      <w:r>
        <w:t>- 6 -</w:t>
      </w:r>
    </w:p>
    <w:p>
      <w:r>
        <w:rPr>
          <w:b/>
        </w:rPr>
        <w:t>E. 4</w:t>
      </w:r>
    </w:p>
    <w:p>
      <w:r>
        <w:t>Es werden keine Gerichtskosten erhoben.</w:t>
      </w:r>
    </w:p>
    <w:p>
      <w:r>
        <w:rPr>
          <w:b/>
        </w:rPr>
        <w:t>E. 4.1</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GTar), die in Anwendung der Art. 27 ff. GTar festzusetzen sind und im Verwaltungsgerichtsbeschwer- deverfahren zwischen Fr. 1 100.-- und Fr. 11 000.-- betragen (Art. 39 GTar). Aufgrund des Umfangs, des geschätzten Aufwands, der Bedeutung und der Schwierigkeit des Fal- les wird dem anwaltlich vertretenen Beschwerdeführer für das vorliegende Verfahren eine Parteientschädigung in der Höhe von Fr. 1 200.-- zugesprochen, welche vom Kan- ton zu tragen ist.</w:t>
      </w:r>
    </w:p>
    <w:p>
      <w:r>
        <w:t>- 7 - Demnach erkennt das Kantonsgericht:</w:t>
      </w:r>
    </w:p>
    <w:p>
      <w:r>
        <w:t>1. Es wird festgestellt, dass der Verwaltungsgerichtsbeschwerde vom 17. August 2020 aufschiebende Wirkung zukommt und der Beschwerdeführer gestützt auf Art. 59 Abs. 2 VZAE bis zum Vorliegen eines rechtskräftigen Entscheids berechtigt ist, sich in der Schweiz aufzuhalten und einer Erwerbstätigkeit nachzugehen. 2. Der Ausländerausweis wird dem Beschwerdeführer zurückgesandt. 3. Dem Beschwerdeführer wird eine Parteientschädigung von Fr. 1 200.-- zu Lasten des Kantons zugesprochen.</w:t>
      </w:r>
    </w:p>
    <w:p>
      <w:r>
        <w:rPr>
          <w:b/>
        </w:rPr>
        <w:t>E. 5</w:t>
      </w:r>
    </w:p>
    <w:p>
      <w:r>
        <w:t>Das Urteil wird dem Beschwerdeführer und dem Staatsrat des Kantons Wallis schriftlich mitgeteilt.</w:t>
      </w:r>
    </w:p>
    <w:p>
      <w:r>
        <w:t>Sitten, 15.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